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pos="93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09.07.2024, ГАОУДПО Республики Мордовия</w:t>
        <w:tab/>
        <w:t>97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"МРЦПКСЗ"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895" w:val="left"/>
        </w:tabs>
        <w:bidi w:val="0"/>
        <w:spacing w:before="0" w:after="32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</w:rPr>
        <w:t>(дата, место проведения заседания)</w:t>
        <w:tab/>
        <w:t>(номер протокола)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ПРОТОКОЛ ЗАСЕДАНИЯ</w:t>
        <w:br/>
        <w:t>АККРЕДИТАЦИОННОЙ ПОДКОМИССИИ</w:t>
        <w:br/>
        <w:t>ПО ИТОГАМ ПРОВЕДЕНИЯ АККРЕДИТАЦИИ СПЕЦИАЛИСТОВ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Заседание аккредитационной подкомиссии по итогам проведения аккредитации специалиста по специальности (должности) : Лечебное дело (31.02.01)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Председательствовал:</w:t>
        <w:tab/>
        <w:t>Д. М. Катаев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Ответственный секретарь: Д. В. Пиянзин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Члены подкомиссии: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А. Мирошкина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Н. А. Буянова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А. В. Карманов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Д. М. Катаев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Н. В. Литяйкина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Ф. Ремнева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Т Г. Шишуркина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21.06.2022 №2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Повестка заседания: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О результатах проведения аккредитации специалиста и решениях аккредитационной подкомиссии.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По первому вопросу: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Руководствуясь пунктом 115 Положения об аккредитации специалистов, утвержденного приказом Министерства здравоохранения Российской Федерации от 28 октября 2022 г. № 709н, по результатам рассмотрения итогов прохождения аккредитации специалистов, аккредитационная подкомиссия решила:</w:t>
      </w:r>
    </w:p>
    <w:tbl>
      <w:tblPr>
        <w:tblOverlap w:val="never"/>
        <w:jc w:val="center"/>
        <w:tblLayout w:type="fixed"/>
      </w:tblPr>
      <w:tblGrid>
        <w:gridCol w:w="4733"/>
        <w:gridCol w:w="3312"/>
        <w:gridCol w:w="2683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Ф.И.О.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Решение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Специальность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Акишева Виктория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Борзова Мария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Борискина Наталья Федоровна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Бочкарева Алёна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Бычкова Нина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Волохина Анастасия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Дарькина Кристина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Захаров Дмитрий Валентинович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Капишникова Дарья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Кашуркин Вадим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Кильмяшкина Лариса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Клячева Татьяна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Козлова Ксения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Корешкова Анна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Котельникова Екатерина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Лапшин Дмитрий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Леухина Надежда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Малышева Ольга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Мурзайкин Алексей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Мусалеева Татьяна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Николашкина Екатерина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Паркина Вероника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Полькин Юрий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Савкина Вероника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Селдушев Григорий Олегович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Сутайкина Анастасия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Тарасова Ирина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Феоктистова Екатерина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Хворостяная Софья Александровна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Цыбисова Алеся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Ширкунова Виктория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Ширшикова Елена Федоровна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дело (31.02.01)</w:t>
            </w:r>
          </w:p>
        </w:tc>
      </w:tr>
    </w:tbl>
    <w:p>
      <w:pPr>
        <w:widowControl w:val="0"/>
        <w:spacing w:after="519" w:line="1" w:lineRule="exact"/>
      </w:pPr>
    </w:p>
    <w:tbl>
      <w:tblPr>
        <w:tblOverlap w:val="never"/>
        <w:jc w:val="center"/>
        <w:tblLayout w:type="fixed"/>
      </w:tblPr>
      <w:tblGrid>
        <w:gridCol w:w="3691"/>
        <w:gridCol w:w="1843"/>
        <w:gridCol w:w="5174"/>
      </w:tblGrid>
      <w:tr>
        <w:trPr>
          <w:trHeight w:val="288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Председатель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Д. М. Катаев</w:t>
            </w:r>
          </w:p>
        </w:tc>
      </w:tr>
      <w:tr>
        <w:trPr>
          <w:trHeight w:val="21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(И.О. Фамилия)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Заместители председателя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Л. А. Мирошкина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Ответственный секретарь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(подпись)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(И.О. Фамилия)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Д. В. Пиянзин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tabs>
          <w:tab w:pos="7867" w:val="left"/>
        </w:tabs>
        <w:bidi w:val="0"/>
        <w:spacing w:before="0" w:after="0" w:line="240" w:lineRule="auto"/>
        <w:ind w:left="4286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  <w:tab/>
        <w:t>(И.О. Фамилия)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558" w:right="603" w:bottom="593" w:left="555" w:header="13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10380345</wp:posOffset>
              </wp:positionV>
              <wp:extent cx="3937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44999999999999pt;margin-top:817.35000000000002pt;width:3.10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Основной текст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11">
    <w:name w:val="Основной текст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Подпись к таблиц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after="160"/>
      <w:ind w:left="4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ind w:left="13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